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bCs/>
          <w:color w:val="000000"/>
          <w:sz w:val="40"/>
          <w:szCs w:val="40"/>
        </w:rPr>
      </w:pPr>
      <w:r>
        <w:rPr>
          <w:rFonts w:hint="eastAsia" w:hAnsi="黑体" w:eastAsia="黑体"/>
          <w:bCs/>
          <w:color w:val="000000"/>
          <w:sz w:val="32"/>
          <w:szCs w:val="32"/>
        </w:rPr>
        <w:t>附件2</w:t>
      </w:r>
    </w:p>
    <w:p>
      <w:pPr>
        <w:spacing w:line="520" w:lineRule="exact"/>
        <w:jc w:val="center"/>
        <w:rPr>
          <w:rFonts w:ascii="方正小标宋简体" w:eastAsia="方正小标宋简体"/>
          <w:bCs/>
          <w:color w:val="000000"/>
          <w:sz w:val="40"/>
          <w:szCs w:val="40"/>
        </w:rPr>
      </w:pPr>
      <w:r>
        <w:rPr>
          <w:rFonts w:hint="eastAsia" w:ascii="方正小标宋简体" w:eastAsia="方正小标宋简体"/>
          <w:bCs/>
          <w:color w:val="000000"/>
          <w:sz w:val="40"/>
          <w:szCs w:val="40"/>
        </w:rPr>
        <w:t>河北科技师范学院教育工作先进集体审批表</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241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vAlign w:val="center"/>
          </w:tcPr>
          <w:p>
            <w:pPr>
              <w:spacing w:line="280" w:lineRule="exact"/>
              <w:jc w:val="left"/>
              <w:rPr>
                <w:rFonts w:ascii="仿宋_GB2312" w:eastAsia="仿宋_GB2312"/>
                <w:sz w:val="24"/>
              </w:rPr>
            </w:pPr>
            <w:r>
              <w:rPr>
                <w:rFonts w:hint="eastAsia" w:ascii="仿宋_GB2312" w:eastAsia="仿宋_GB2312"/>
                <w:sz w:val="24"/>
              </w:rPr>
              <w:t>集体名称</w:t>
            </w:r>
          </w:p>
        </w:tc>
        <w:tc>
          <w:tcPr>
            <w:tcW w:w="7369" w:type="dxa"/>
            <w:gridSpan w:val="3"/>
            <w:vAlign w:val="center"/>
          </w:tcPr>
          <w:p>
            <w:pPr>
              <w:spacing w:line="280" w:lineRule="exact"/>
              <w:jc w:val="center"/>
              <w:rPr>
                <w:rFonts w:hint="eastAsia" w:ascii="仿宋_GB2312" w:eastAsia="仿宋_GB2312"/>
                <w:sz w:val="24"/>
                <w:lang w:eastAsia="zh-CN"/>
              </w:rPr>
            </w:pPr>
            <w:r>
              <w:rPr>
                <w:rFonts w:hint="eastAsia" w:ascii="仿宋_GB2312" w:eastAsia="仿宋_GB2312"/>
                <w:sz w:val="24"/>
                <w:lang w:eastAsia="zh-CN"/>
              </w:rPr>
              <w:t>园艺科技学院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vAlign w:val="center"/>
          </w:tcPr>
          <w:p>
            <w:pPr>
              <w:spacing w:line="280" w:lineRule="exact"/>
              <w:jc w:val="left"/>
              <w:rPr>
                <w:rFonts w:ascii="仿宋_GB2312" w:eastAsia="仿宋_GB2312"/>
                <w:sz w:val="24"/>
              </w:rPr>
            </w:pPr>
            <w:r>
              <w:rPr>
                <w:rFonts w:hint="eastAsia" w:ascii="仿宋_GB2312" w:eastAsia="仿宋_GB2312"/>
                <w:sz w:val="24"/>
              </w:rPr>
              <w:t>集体人数</w:t>
            </w:r>
          </w:p>
        </w:tc>
        <w:tc>
          <w:tcPr>
            <w:tcW w:w="1985" w:type="dxa"/>
            <w:vAlign w:val="center"/>
          </w:tcPr>
          <w:p>
            <w:pPr>
              <w:spacing w:line="280" w:lineRule="exact"/>
              <w:ind w:firstLine="720" w:firstLineChars="300"/>
              <w:jc w:val="left"/>
              <w:rPr>
                <w:rFonts w:hint="default" w:ascii="仿宋_GB2312" w:eastAsia="仿宋_GB2312"/>
                <w:sz w:val="24"/>
                <w:lang w:val="en-US" w:eastAsia="zh-CN"/>
              </w:rPr>
            </w:pPr>
            <w:r>
              <w:rPr>
                <w:rFonts w:hint="eastAsia" w:ascii="仿宋_GB2312" w:eastAsia="仿宋_GB2312"/>
                <w:sz w:val="24"/>
                <w:lang w:val="en-US" w:eastAsia="zh-CN"/>
              </w:rPr>
              <w:t>64</w:t>
            </w:r>
          </w:p>
        </w:tc>
        <w:tc>
          <w:tcPr>
            <w:tcW w:w="2410" w:type="dxa"/>
            <w:vAlign w:val="center"/>
          </w:tcPr>
          <w:p>
            <w:pPr>
              <w:spacing w:line="280" w:lineRule="exact"/>
              <w:jc w:val="left"/>
              <w:rPr>
                <w:rFonts w:hint="eastAsia" w:ascii="仿宋_GB2312" w:eastAsia="仿宋_GB2312"/>
                <w:sz w:val="24"/>
              </w:rPr>
            </w:pPr>
            <w:r>
              <w:rPr>
                <w:rFonts w:hint="eastAsia" w:ascii="仿宋_GB2312" w:eastAsia="仿宋_GB2312"/>
                <w:sz w:val="24"/>
              </w:rPr>
              <w:t>集体级别</w:t>
            </w:r>
          </w:p>
        </w:tc>
        <w:tc>
          <w:tcPr>
            <w:tcW w:w="2974" w:type="dxa"/>
            <w:vAlign w:val="center"/>
          </w:tcPr>
          <w:p>
            <w:pPr>
              <w:spacing w:line="280" w:lineRule="exact"/>
              <w:jc w:val="center"/>
              <w:rPr>
                <w:rFonts w:hint="eastAsia" w:ascii="仿宋_GB2312" w:eastAsia="仿宋_GB2312"/>
                <w:sz w:val="24"/>
                <w:lang w:eastAsia="zh-CN"/>
              </w:rPr>
            </w:pPr>
            <w:r>
              <w:rPr>
                <w:rFonts w:hint="eastAsia" w:ascii="仿宋_GB2312" w:eastAsia="仿宋_GB2312"/>
                <w:sz w:val="24"/>
                <w:lang w:eastAsia="zh-CN"/>
              </w:rPr>
              <w:t>二级教学单位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vAlign w:val="center"/>
          </w:tcPr>
          <w:p>
            <w:pPr>
              <w:spacing w:line="280" w:lineRule="exact"/>
              <w:jc w:val="left"/>
              <w:rPr>
                <w:rFonts w:ascii="仿宋_GB2312" w:eastAsia="仿宋_GB2312"/>
                <w:sz w:val="24"/>
              </w:rPr>
            </w:pPr>
            <w:r>
              <w:rPr>
                <w:rFonts w:hint="eastAsia" w:ascii="仿宋_GB2312" w:eastAsia="仿宋_GB2312"/>
                <w:sz w:val="24"/>
              </w:rPr>
              <w:t>集体负责人姓名</w:t>
            </w:r>
          </w:p>
        </w:tc>
        <w:tc>
          <w:tcPr>
            <w:tcW w:w="1985" w:type="dxa"/>
            <w:vAlign w:val="center"/>
          </w:tcPr>
          <w:p>
            <w:pPr>
              <w:spacing w:line="280" w:lineRule="exact"/>
              <w:ind w:firstLine="480" w:firstLineChars="200"/>
              <w:jc w:val="left"/>
              <w:rPr>
                <w:rFonts w:hint="eastAsia" w:ascii="仿宋_GB2312" w:eastAsia="仿宋_GB2312"/>
                <w:sz w:val="24"/>
                <w:lang w:eastAsia="zh-CN"/>
              </w:rPr>
            </w:pPr>
            <w:r>
              <w:rPr>
                <w:rFonts w:hint="eastAsia" w:ascii="仿宋_GB2312" w:eastAsia="仿宋_GB2312"/>
                <w:sz w:val="24"/>
                <w:lang w:eastAsia="zh-CN"/>
              </w:rPr>
              <w:t>齐永顺</w:t>
            </w:r>
          </w:p>
        </w:tc>
        <w:tc>
          <w:tcPr>
            <w:tcW w:w="2410" w:type="dxa"/>
            <w:vAlign w:val="center"/>
          </w:tcPr>
          <w:p>
            <w:pPr>
              <w:spacing w:line="280" w:lineRule="exact"/>
              <w:jc w:val="left"/>
              <w:rPr>
                <w:rFonts w:hint="eastAsia" w:ascii="仿宋_GB2312" w:eastAsia="仿宋_GB2312"/>
                <w:sz w:val="24"/>
              </w:rPr>
            </w:pPr>
            <w:r>
              <w:rPr>
                <w:rFonts w:hint="eastAsia" w:ascii="仿宋_GB2312" w:eastAsia="仿宋_GB2312"/>
                <w:sz w:val="24"/>
              </w:rPr>
              <w:t>集体负责人联系电话</w:t>
            </w:r>
          </w:p>
        </w:tc>
        <w:tc>
          <w:tcPr>
            <w:tcW w:w="2974" w:type="dxa"/>
            <w:vAlign w:val="center"/>
          </w:tcPr>
          <w:p>
            <w:pPr>
              <w:spacing w:line="280" w:lineRule="exact"/>
              <w:ind w:firstLine="480" w:firstLineChars="200"/>
              <w:jc w:val="left"/>
              <w:rPr>
                <w:rFonts w:hint="default" w:ascii="仿宋_GB2312" w:eastAsia="仿宋_GB2312"/>
                <w:sz w:val="24"/>
                <w:lang w:val="en-US" w:eastAsia="zh-CN"/>
              </w:rPr>
            </w:pPr>
            <w:r>
              <w:rPr>
                <w:rFonts w:hint="eastAsia" w:ascii="仿宋_GB2312" w:eastAsia="仿宋_GB2312"/>
                <w:sz w:val="24"/>
                <w:lang w:val="en-US" w:eastAsia="zh-CN"/>
              </w:rPr>
              <w:t>0335-2039578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985" w:type="dxa"/>
            <w:vAlign w:val="center"/>
          </w:tcPr>
          <w:p>
            <w:pPr>
              <w:spacing w:line="560" w:lineRule="exact"/>
              <w:jc w:val="center"/>
              <w:rPr>
                <w:rFonts w:ascii="仿宋_GB2312" w:hAnsi="宋体" w:eastAsia="仿宋_GB2312"/>
                <w:snapToGrid w:val="0"/>
                <w:spacing w:val="-2"/>
                <w:kern w:val="0"/>
                <w:sz w:val="24"/>
              </w:rPr>
            </w:pPr>
            <w:r>
              <w:rPr>
                <w:rFonts w:hint="eastAsia" w:ascii="仿宋_GB2312" w:eastAsia="仿宋_GB2312"/>
                <w:sz w:val="24"/>
              </w:rPr>
              <w:t>近五年来曾获主要荣誉称号</w:t>
            </w:r>
          </w:p>
        </w:tc>
        <w:tc>
          <w:tcPr>
            <w:tcW w:w="7369" w:type="dxa"/>
            <w:gridSpan w:val="3"/>
            <w:vAlign w:val="center"/>
          </w:tcPr>
          <w:p>
            <w:pPr>
              <w:spacing w:line="560" w:lineRule="exact"/>
              <w:ind w:firstLine="480" w:firstLineChars="200"/>
              <w:jc w:val="left"/>
              <w:rPr>
                <w:rFonts w:ascii="仿宋_GB2312" w:eastAsia="仿宋_GB2312"/>
                <w:snapToGrid w:val="0"/>
                <w:spacing w:val="-2"/>
                <w:kern w:val="0"/>
                <w:sz w:val="24"/>
              </w:rPr>
            </w:pPr>
            <w:r>
              <w:rPr>
                <w:rFonts w:hint="eastAsia" w:ascii="仿宋_GB2312" w:eastAsia="仿宋_GB2312"/>
                <w:sz w:val="24"/>
              </w:rPr>
              <w:t>园艺科技学院分工会在2015年被评为“先进职工小家”，2016年在网站建设和管理工作评比中获得“先进集体”和“就业工作先进集体”，2017年和2018年，园艺科技学院两次在学校绩效考核中为优秀。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85" w:type="dxa"/>
            <w:vAlign w:val="center"/>
          </w:tcPr>
          <w:p>
            <w:pPr>
              <w:tabs>
                <w:tab w:val="right" w:pos="-5026"/>
                <w:tab w:val="right" w:pos="786"/>
              </w:tabs>
              <w:spacing w:line="400" w:lineRule="exact"/>
              <w:jc w:val="center"/>
              <w:rPr>
                <w:rFonts w:ascii="仿宋_GB2312" w:eastAsia="仿宋_GB2312"/>
                <w:snapToGrid w:val="0"/>
                <w:spacing w:val="-2"/>
                <w:kern w:val="0"/>
                <w:sz w:val="24"/>
              </w:rPr>
            </w:pPr>
            <w:r>
              <w:rPr>
                <w:rFonts w:hint="eastAsia" w:ascii="仿宋_GB2312" w:hAnsi="宋体" w:eastAsia="仿宋_GB2312"/>
                <w:snapToGrid w:val="0"/>
                <w:spacing w:val="-2"/>
                <w:kern w:val="0"/>
                <w:sz w:val="24"/>
              </w:rPr>
              <w:t>何时何地受过何种处分</w:t>
            </w:r>
          </w:p>
        </w:tc>
        <w:tc>
          <w:tcPr>
            <w:tcW w:w="7369" w:type="dxa"/>
            <w:gridSpan w:val="3"/>
            <w:vAlign w:val="center"/>
          </w:tcPr>
          <w:p>
            <w:pPr>
              <w:spacing w:line="560" w:lineRule="exact"/>
              <w:jc w:val="center"/>
              <w:rPr>
                <w:rFonts w:ascii="仿宋_GB2312" w:eastAsia="仿宋_GB2312"/>
                <w:snapToGrid w:val="0"/>
                <w:spacing w:val="-2"/>
                <w:kern w:val="0"/>
                <w:sz w:val="24"/>
              </w:rPr>
            </w:pPr>
          </w:p>
          <w:p>
            <w:pPr>
              <w:spacing w:line="560" w:lineRule="exact"/>
              <w:jc w:val="center"/>
              <w:rPr>
                <w:rFonts w:ascii="仿宋_GB2312" w:eastAsia="仿宋_GB2312"/>
                <w:snapToGrid w:val="0"/>
                <w:spacing w:val="-2"/>
                <w:kern w:val="0"/>
                <w:sz w:val="24"/>
              </w:rPr>
            </w:pPr>
            <w:r>
              <w:rPr>
                <w:rFonts w:hint="eastAsia" w:ascii="仿宋_GB2312" w:eastAsia="仿宋_GB2312"/>
                <w:snapToGrid w:val="0"/>
                <w:spacing w:val="-2"/>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54" w:type="dxa"/>
            <w:gridSpan w:val="4"/>
            <w:vAlign w:val="center"/>
          </w:tcPr>
          <w:p>
            <w:pPr>
              <w:spacing w:line="560" w:lineRule="exact"/>
              <w:jc w:val="center"/>
              <w:rPr>
                <w:rFonts w:ascii="仿宋_GB2312" w:eastAsia="仿宋_GB2312"/>
                <w:snapToGrid w:val="0"/>
                <w:spacing w:val="-2"/>
                <w:kern w:val="0"/>
                <w:sz w:val="24"/>
              </w:rPr>
            </w:pPr>
            <w:r>
              <w:rPr>
                <w:rFonts w:hint="eastAsia" w:ascii="仿宋_GB2312" w:hAnsi="宋体" w:eastAsia="仿宋_GB2312"/>
                <w:snapToGrid w:val="0"/>
                <w:spacing w:val="-2"/>
                <w:kern w:val="0"/>
                <w:sz w:val="24"/>
              </w:rPr>
              <w:t>近五年来主要成绩及贡献</w:t>
            </w:r>
            <w:r>
              <w:rPr>
                <w:rFonts w:hint="eastAsia" w:ascii="仿宋_GB2312" w:eastAsia="仿宋_GB2312"/>
                <w:sz w:val="30"/>
                <w:szCs w:val="30"/>
              </w:rPr>
              <w:t>（不少于2000字）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9354" w:type="dxa"/>
            <w:gridSpan w:val="4"/>
            <w:vAlign w:val="center"/>
          </w:tcPr>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近几年来，园艺科技学院在学校各级领导的大力支持下，在学院领导和广大师生的共同努力下，在人才培养、教学科研、学生工作和社会服务等方面都取得了长足的进步，现将具体工作汇报如下：</w:t>
            </w:r>
          </w:p>
          <w:p>
            <w:pPr>
              <w:spacing w:line="24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一、人才培养方面</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（一）教师能力培养</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近年来，围绕教师能力提高先后组织了青年教师基本功大赛、教师课件展示以及教师上课实况回放、教师硬笔书法等活动，选派13名教师参加实践锻炼，1人攻读在职博士，1人赴北京高校交流，教师能力有了进一步提升。1名教师获得河北省三农工作先进个人，1名教师获得河北省高校辅导员暑期家访活动先进个人，1名教师获得河北省省家访先进个人，1名教师获得河北省辅导员职业技能大赛二等奖，1名教师获得河北省宣传文化系统先进个人,4名教师为河北省“三三三人才工程”第三层次人选，1名教师获得河北省冀青之星，1名教师被青龙满族自治县人民政府聘请为青龙板栗产业发展总顾问，2名教师获得“卢龙县乡村振兴优秀科技工作者”称号，1名教师获学校青年教师基本功大赛理科组第二名，1人获2018年度第九届“园冶杯”大学生国际竞赛“优秀指导教师”并连续两年获得中国技能大赛河北省园林景观设计创新竞赛“优秀指导教师”，1人分获中国技能大赛河北省园林景观设计创新竞赛二等奖和“河北省建设行业技术能手”称号，18人次被评为就业先进个人，15人次评为学生工作先进个人。2人分获2015年、2017年校优秀工会积极分子，2人分获2015年，2017年校“巾帼建功标兵”，1人获“聚焦劳模风采，传承工匠精神”全市职工摄影大赛一等奖，1人获得校“师德标兵”称号。园艺科技学院分工会在2015年被评为“先进职工小家”，2016年在网站建设和管理工作评比中获得“先进集体”和“就业工作先进集体”，2017年和2018年，园艺科技学院两次在学校绩效考核中为优秀。</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（二）学生能力培养</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近年来，园艺科技学院学生工作成绩斐然。2015年-2018年共获得国家级奖励24 项，省级奖励 34 项，市、校级奖励 266 项，就业率逐年攀升，2019年考研率更有历史性突破，全院平均为32.9%，其中园艺专业51.3%。</w:t>
            </w:r>
          </w:p>
          <w:p>
            <w:pPr>
              <w:spacing w:line="24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二、教学科研</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加强了教学督导，规范了日常教学各环节。 在接受教育部本科教学评估工作中园艺科技学院的教学工作进行了充分展示；学校将园艺中心实验室、园艺园林实验站确定为彰显学校办学特色的专家考察路线，将园艺中心实验室确定为专家茶歇的落脚点，这也充分显示了学校对我院前期工作的认可以及对我院师生工作的信任与肯定。期间先后两次受到学校领导表扬。</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教师们积极踊跃的申报教研项目，仅2018年立项5项。教学效果明显，数名教师成为骨干教师。</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2019年，在学校各部门的支持和配合下，拓展了436平方米实验室面积，建立了风景园林实验实训中心；近几年，学院与上海农科院果树研究所、北京国际都市农业科技园、</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"http://www.so.com/link?m=a2VJOoYr%2FiSf2sbNRAQnImuJBTdWWC5Yq%2B63driY4PRq%2FSj2nTdVTQOcZkbbX%2FaP%2FW7gOaC1RmebueTr6rF%2BSg4Sh8DhuY8Nb1YdTeahztNrLrVLPokKJdoWcNkB40vqAZa%2F9irQiFupnRAHdqrQmVUc2Ku13wDtjiHRfrLVgxds%3D"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24"/>
              </w:rPr>
              <w:t>保定市科胜邦植保有限公司</w:t>
            </w:r>
            <w:r>
              <w:rPr>
                <w:rFonts w:hint="eastAsia" w:ascii="仿宋_GB2312" w:hAnsi="仿宋_GB2312" w:eastAsia="仿宋_GB2312" w:cs="仿宋_GB2312"/>
                <w:bCs/>
                <w:sz w:val="24"/>
              </w:rPr>
              <w:fldChar w:fldCharType="end"/>
            </w:r>
            <w:r>
              <w:rPr>
                <w:rFonts w:hint="eastAsia" w:ascii="仿宋_GB2312" w:hAnsi="仿宋_GB2312" w:eastAsia="仿宋_GB2312" w:cs="仿宋_GB2312"/>
                <w:bCs/>
                <w:sz w:val="24"/>
              </w:rPr>
              <w:t>、唐山碧水庄园等40余家企业签订协议，建立了校外实践教学基地，为应用型大学建设拓展了实践场所。</w:t>
            </w:r>
          </w:p>
          <w:p>
            <w:pPr>
              <w:widowControl/>
              <w:spacing w:line="24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积极组织学生参加各类学科竞赛和文体活动，仅2018年就获得如第九届“园冶杯”大学生国际竞赛二等奖，园林绿化快速设计一、二、三等奖，园林景观设计创新竞赛二等奖，全国“清玄杯”朗诵大会全国人气之星，“普译奖”全国大学生翻译比赛优秀奖，2018“外研社杯”全国英语阅读大赛二等奖等75项奖励。</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2015年-2018年，学院科研立项 131 项，共发表论文论文102篇，出版著作13部，申请发明专利12项，2015年获得河北省山区创业三等奖1项，2017年获市社科联二等奖1项，获梁希林业科学技术奖二等奖1项，2018年获得河北省科技进步二等奖1项。学院积极开展平台建设，取得了显著成效。目前，本学科拥有河北省板栗产业协同创新中心、河北省板栗工程技术研究中心、河北省高校园艺作物育种应用技术研发中心、河北省普通高等学校园艺实验教学示范中心、秦皇岛市园艺植物种质资源重点实验室、秦皇岛市果树育种工程技术研究中心等6个省市级研究平台和果树学、蔬菜学两个省级重点学科，承担1项国家级教学改革项目、1项省级综合教学改革项目。</w:t>
            </w:r>
          </w:p>
          <w:p>
            <w:pPr>
              <w:widowControl/>
              <w:spacing w:line="240" w:lineRule="auto"/>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三、学科建设</w:t>
            </w:r>
          </w:p>
          <w:p>
            <w:pPr>
              <w:spacing w:line="24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5年来，学院每年承担学科建设项目5项，到位经费共计984万元，其中河北省果树重点学科和河北省蔬菜重点学科建设经费各295万元，国家卓越农林建设项目92万元，教育厅研究生基地建设经费60万元。利用重点学科建设经费购置和维修了一批实验室、实验站设备，其中新增设备500余件。利用“园艺实验中心” 和“卓越农林”项目经费50万元为实验室和试验站购置了实验实习耗材以及常用工具和农资；进一步改善了实验室和试验站环境和条件。</w:t>
            </w:r>
          </w:p>
          <w:p>
            <w:pPr>
              <w:widowControl/>
              <w:spacing w:line="240" w:lineRule="auto"/>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四、社会服务</w:t>
            </w:r>
          </w:p>
          <w:p>
            <w:pPr>
              <w:pStyle w:val="13"/>
              <w:widowControl/>
              <w:spacing w:line="240" w:lineRule="auto"/>
              <w:ind w:firstLine="480" w:firstLineChars="200"/>
              <w:rPr>
                <w:rFonts w:hint="eastAsia" w:ascii="仿宋_GB2312" w:hAnsi="仿宋_GB2312" w:eastAsia="仿宋_GB2312" w:cs="仿宋_GB2312"/>
                <w:bCs/>
                <w:lang w:eastAsia="zh-CN"/>
              </w:rPr>
            </w:pPr>
            <w:r>
              <w:rPr>
                <w:rFonts w:hint="eastAsia" w:ascii="仿宋_GB2312" w:hAnsi="仿宋_GB2312" w:eastAsia="仿宋_GB2312" w:cs="仿宋_GB2312"/>
                <w:bCs/>
              </w:rPr>
              <w:t>园艺科技学院秉承“服务地方、服务三农”的办学传统，以服务河北农业产业转型升级、技术进步和人才培养为宗旨，以产教融合、校企合作为路径，结合地方经济发展急需，充分发挥人才与科技优势，通过项目合作、技术咨询与转让、合作共建等多种方式为我省地方经济与社会发展服务。2015年至今，我院选派了11名科技特派员参与扶贫工作。共推广新品种、</w:t>
            </w:r>
            <w:r>
              <w:rPr>
                <w:rFonts w:hint="eastAsia" w:ascii="仿宋_GB2312" w:hAnsi="仿宋_GB2312" w:eastAsia="仿宋_GB2312" w:cs="仿宋_GB2312"/>
                <w:bCs/>
                <w:color w:val="auto"/>
              </w:rPr>
              <w:t>新技术30余项，建立了28余个示范基地，培训农民或技术人员20000多人次，发放技术宣传资料2万余</w:t>
            </w:r>
            <w:r>
              <w:rPr>
                <w:rFonts w:hint="eastAsia" w:ascii="仿宋_GB2312" w:hAnsi="仿宋_GB2312" w:eastAsia="仿宋_GB2312" w:cs="仿宋_GB2312"/>
                <w:bCs/>
              </w:rPr>
              <w:t xml:space="preserve">份。河北日报、秦皇岛日报等媒体进行了扶贫系列报道。学院积极精准对接对接青龙县大巫岚镇陈台子村、张庄村11个贫困户。2016年9月，河北省教育厅授予张立彬教授团队“李保国式科技服务团队”，张立彬教授本人获得“河北省李保国式科技扶贫突出贡献者”称号，2017年2月，肖啸教授被沙河市政府授予“振兴沙河科技贡献奖”，2018年4月，王同坤教授被唐山市政府聘任为唐山市现代农业产业（板栗产业）首席专家；2018年1月张京政副教授被青龙县人民政府聘为青龙县板栗发展总顾问；2018年12月，肖啸、齐永顺教授被滦州市评为“助力滦州发展优秀专家”，张立彬教授、申艳红副教授获得“卢龙县乡村振兴优秀科技工作者”称号。2017年9月，我院承办中国园艺学会干果分会第五届会员代表大会暨第十届全国干果生产与科研进展学术研讨会，2018年9月27日，我校牵头组织成立河北省桃产业技术创新战略联盟；2018年9月8日，由我校和河北省板栗产业技术创新战略联盟主办，在青龙满族自治县成功举办“2018年河北省板栗产业技术创新战略联盟大会”。 </w:t>
            </w:r>
            <w:r>
              <w:rPr>
                <w:rFonts w:hint="eastAsia" w:ascii="仿宋_GB2312" w:hAnsi="仿宋_GB2312" w:eastAsia="仿宋_GB2312" w:cs="仿宋_GB2312"/>
                <w:szCs w:val="28"/>
              </w:rPr>
              <w:t>2017年5月25日，原河北省省委书记、省人大常委会主任赵克志到我院板栗科研基地—青龙县五指山板栗示范基地指导工作，</w:t>
            </w:r>
            <w:r>
              <w:rPr>
                <w:rFonts w:hint="eastAsia" w:ascii="仿宋_GB2312" w:hAnsi="仿宋_GB2312" w:eastAsia="仿宋_GB2312" w:cs="仿宋_GB2312"/>
                <w:bCs/>
              </w:rPr>
              <w:t>2018年12月27日，教育部定点扶贫工作推进会的京津冀高校代表到我院五指山板栗专业基地指导工作</w:t>
            </w:r>
            <w:r>
              <w:rPr>
                <w:rFonts w:hint="eastAsia" w:ascii="仿宋_GB2312" w:hAnsi="仿宋_GB2312" w:eastAsia="仿宋_GB2312" w:cs="仿宋_GB2312"/>
                <w:bCs/>
                <w:lang w:eastAsia="zh-CN"/>
              </w:rPr>
              <w:t>。</w:t>
            </w:r>
          </w:p>
          <w:p>
            <w:pPr>
              <w:pStyle w:val="13"/>
              <w:widowControl/>
              <w:spacing w:line="240" w:lineRule="auto"/>
              <w:ind w:firstLine="480" w:firstLineChars="200"/>
              <w:rPr>
                <w:rFonts w:hint="eastAsia" w:ascii="仿宋_GB2312" w:hAnsi="仿宋_GB2312" w:eastAsia="仿宋_GB2312" w:cs="仿宋_GB2312"/>
                <w:bCs/>
                <w:lang w:eastAsia="zh-CN"/>
              </w:rPr>
            </w:pPr>
          </w:p>
          <w:p>
            <w:pPr>
              <w:pStyle w:val="13"/>
              <w:widowControl/>
              <w:spacing w:line="240" w:lineRule="auto"/>
              <w:ind w:firstLine="480" w:firstLineChars="200"/>
              <w:rPr>
                <w:rFonts w:hint="eastAsia" w:ascii="仿宋_GB2312" w:hAnsi="仿宋_GB2312" w:eastAsia="仿宋_GB2312" w:cs="仿宋_GB2312"/>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1985" w:type="dxa"/>
            <w:vAlign w:val="center"/>
          </w:tcPr>
          <w:p>
            <w:pPr>
              <w:spacing w:line="400" w:lineRule="exact"/>
              <w:jc w:val="center"/>
              <w:rPr>
                <w:rFonts w:ascii="仿宋_GB2312" w:eastAsia="仿宋_GB2312"/>
                <w:snapToGrid w:val="0"/>
                <w:spacing w:val="-2"/>
                <w:kern w:val="0"/>
                <w:sz w:val="24"/>
              </w:rPr>
            </w:pPr>
            <w:r>
              <w:rPr>
                <w:rFonts w:hint="eastAsia" w:ascii="仿宋_GB2312" w:hAnsi="宋体" w:eastAsia="仿宋_GB2312"/>
                <w:snapToGrid w:val="0"/>
                <w:spacing w:val="-2"/>
                <w:kern w:val="0"/>
                <w:sz w:val="24"/>
              </w:rPr>
              <w:t>申报单位意见</w:t>
            </w:r>
          </w:p>
        </w:tc>
        <w:tc>
          <w:tcPr>
            <w:tcW w:w="7369" w:type="dxa"/>
            <w:gridSpan w:val="3"/>
            <w:vAlign w:val="center"/>
          </w:tcPr>
          <w:p>
            <w:pPr>
              <w:tabs>
                <w:tab w:val="left" w:pos="5157"/>
              </w:tabs>
              <w:spacing w:line="560" w:lineRule="exact"/>
              <w:rPr>
                <w:rFonts w:ascii="仿宋_GB2312" w:eastAsia="仿宋_GB2312"/>
                <w:snapToGrid w:val="0"/>
                <w:spacing w:val="-2"/>
                <w:kern w:val="0"/>
                <w:sz w:val="24"/>
              </w:rPr>
            </w:pPr>
            <w:r>
              <w:rPr>
                <w:rFonts w:hint="eastAsia" w:ascii="仿宋_GB2312" w:eastAsia="仿宋_GB2312"/>
                <w:snapToGrid w:val="0"/>
                <w:spacing w:val="-2"/>
                <w:kern w:val="0"/>
                <w:sz w:val="24"/>
              </w:rPr>
              <w:t xml:space="preserve"> （申报单位负责人签字）</w:t>
            </w:r>
          </w:p>
          <w:p>
            <w:pPr>
              <w:tabs>
                <w:tab w:val="left" w:pos="5157"/>
              </w:tabs>
              <w:wordWrap w:val="0"/>
              <w:spacing w:line="560" w:lineRule="exact"/>
              <w:ind w:right="118" w:firstLine="5664" w:firstLineChars="2400"/>
              <w:jc w:val="right"/>
              <w:rPr>
                <w:rFonts w:ascii="仿宋_GB2312" w:eastAsia="仿宋_GB2312"/>
                <w:snapToGrid w:val="0"/>
                <w:spacing w:val="-2"/>
                <w:kern w:val="0"/>
                <w:sz w:val="24"/>
              </w:rPr>
            </w:pPr>
            <w:r>
              <w:rPr>
                <w:rFonts w:hint="eastAsia" w:ascii="仿宋_GB2312" w:eastAsia="仿宋_GB2312"/>
                <w:snapToGrid w:val="0"/>
                <w:spacing w:val="-2"/>
                <w:kern w:val="0"/>
                <w:sz w:val="24"/>
              </w:rPr>
              <w:t xml:space="preserve">      </w:t>
            </w:r>
          </w:p>
          <w:p>
            <w:pPr>
              <w:tabs>
                <w:tab w:val="left" w:pos="5157"/>
              </w:tabs>
              <w:wordWrap w:val="0"/>
              <w:spacing w:line="560" w:lineRule="exact"/>
              <w:ind w:right="708"/>
              <w:rPr>
                <w:rFonts w:ascii="仿宋_GB2312" w:hAnsi="宋体" w:eastAsia="仿宋_GB2312"/>
                <w:snapToGrid w:val="0"/>
                <w:spacing w:val="-2"/>
                <w:kern w:val="0"/>
                <w:sz w:val="24"/>
              </w:rPr>
            </w:pPr>
            <w:r>
              <w:rPr>
                <w:rFonts w:hint="eastAsia" w:ascii="仿宋_GB2312" w:eastAsia="仿宋_GB2312"/>
                <w:snapToGrid w:val="0"/>
                <w:spacing w:val="-2"/>
                <w:kern w:val="0"/>
                <w:sz w:val="24"/>
              </w:rPr>
              <w:t xml:space="preserve">签字：                                     </w:t>
            </w:r>
            <w:r>
              <w:rPr>
                <w:rFonts w:hint="eastAsia" w:ascii="仿宋_GB2312" w:hAnsi="宋体" w:eastAsia="仿宋_GB2312"/>
                <w:snapToGrid w:val="0"/>
                <w:spacing w:val="-2"/>
                <w:kern w:val="0"/>
                <w:sz w:val="24"/>
              </w:rPr>
              <w:t>（盖  章）</w:t>
            </w:r>
          </w:p>
          <w:p>
            <w:pPr>
              <w:wordWrap w:val="0"/>
              <w:spacing w:line="400" w:lineRule="exact"/>
              <w:ind w:firstLine="354" w:firstLineChars="150"/>
              <w:jc w:val="right"/>
              <w:rPr>
                <w:rFonts w:ascii="仿宋_GB2312" w:eastAsia="仿宋_GB2312"/>
              </w:rPr>
            </w:pPr>
            <w:r>
              <w:rPr>
                <w:rFonts w:hint="eastAsia" w:ascii="仿宋_GB2312" w:hAnsi="宋体" w:eastAsia="仿宋_GB2312"/>
                <w:snapToGrid w:val="0"/>
                <w:spacing w:val="-2"/>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1985" w:type="dxa"/>
            <w:vAlign w:val="center"/>
          </w:tcPr>
          <w:p>
            <w:pPr>
              <w:spacing w:line="400" w:lineRule="exact"/>
              <w:jc w:val="center"/>
              <w:rPr>
                <w:rFonts w:ascii="仿宋_GB2312" w:eastAsia="仿宋_GB2312"/>
                <w:snapToGrid w:val="0"/>
                <w:spacing w:val="-2"/>
                <w:kern w:val="0"/>
                <w:sz w:val="24"/>
              </w:rPr>
            </w:pPr>
            <w:r>
              <w:rPr>
                <w:rFonts w:hint="eastAsia" w:ascii="仿宋_GB2312" w:hAnsi="宋体" w:eastAsia="仿宋_GB2312"/>
                <w:snapToGrid w:val="0"/>
                <w:spacing w:val="-2"/>
                <w:kern w:val="0"/>
                <w:sz w:val="24"/>
              </w:rPr>
              <w:t>学校评选意见</w:t>
            </w:r>
          </w:p>
        </w:tc>
        <w:tc>
          <w:tcPr>
            <w:tcW w:w="7369" w:type="dxa"/>
            <w:gridSpan w:val="3"/>
            <w:vAlign w:val="center"/>
          </w:tcPr>
          <w:p>
            <w:pPr>
              <w:tabs>
                <w:tab w:val="left" w:pos="5157"/>
              </w:tabs>
              <w:spacing w:line="560" w:lineRule="exact"/>
              <w:rPr>
                <w:rFonts w:ascii="仿宋_GB2312" w:eastAsia="仿宋_GB2312"/>
                <w:snapToGrid w:val="0"/>
                <w:spacing w:val="-2"/>
                <w:kern w:val="0"/>
                <w:sz w:val="24"/>
              </w:rPr>
            </w:pPr>
            <w:r>
              <w:rPr>
                <w:rFonts w:hint="eastAsia" w:ascii="仿宋_GB2312" w:eastAsia="仿宋_GB2312"/>
                <w:snapToGrid w:val="0"/>
                <w:spacing w:val="-2"/>
                <w:kern w:val="0"/>
                <w:sz w:val="24"/>
              </w:rPr>
              <w:t xml:space="preserve">          </w:t>
            </w:r>
          </w:p>
          <w:p>
            <w:pPr>
              <w:tabs>
                <w:tab w:val="left" w:pos="5157"/>
              </w:tabs>
              <w:wordWrap w:val="0"/>
              <w:spacing w:line="560" w:lineRule="exact"/>
              <w:ind w:right="118" w:firstLine="5664" w:firstLineChars="2400"/>
              <w:jc w:val="right"/>
              <w:rPr>
                <w:rFonts w:ascii="仿宋_GB2312" w:eastAsia="仿宋_GB2312"/>
                <w:snapToGrid w:val="0"/>
                <w:spacing w:val="-2"/>
                <w:kern w:val="0"/>
                <w:sz w:val="24"/>
              </w:rPr>
            </w:pPr>
            <w:r>
              <w:rPr>
                <w:rFonts w:hint="eastAsia" w:ascii="仿宋_GB2312" w:eastAsia="仿宋_GB2312"/>
                <w:snapToGrid w:val="0"/>
                <w:spacing w:val="-2"/>
                <w:kern w:val="0"/>
                <w:sz w:val="24"/>
              </w:rPr>
              <w:t xml:space="preserve">      </w:t>
            </w:r>
          </w:p>
          <w:p>
            <w:pPr>
              <w:tabs>
                <w:tab w:val="left" w:pos="5157"/>
              </w:tabs>
              <w:wordWrap w:val="0"/>
              <w:spacing w:line="560" w:lineRule="exact"/>
              <w:ind w:right="708" w:firstLine="2006" w:firstLineChars="850"/>
              <w:rPr>
                <w:rFonts w:ascii="仿宋_GB2312" w:hAnsi="宋体" w:eastAsia="仿宋_GB2312"/>
                <w:snapToGrid w:val="0"/>
                <w:spacing w:val="-2"/>
                <w:kern w:val="0"/>
                <w:sz w:val="24"/>
              </w:rPr>
            </w:pPr>
            <w:r>
              <w:rPr>
                <w:rFonts w:hint="eastAsia" w:ascii="仿宋_GB2312" w:eastAsia="仿宋_GB2312"/>
                <w:snapToGrid w:val="0"/>
                <w:spacing w:val="-2"/>
                <w:kern w:val="0"/>
                <w:sz w:val="24"/>
              </w:rPr>
              <w:t xml:space="preserve">                         </w:t>
            </w:r>
            <w:r>
              <w:rPr>
                <w:rFonts w:hint="eastAsia" w:ascii="仿宋_GB2312" w:hAnsi="宋体" w:eastAsia="仿宋_GB2312"/>
                <w:snapToGrid w:val="0"/>
                <w:spacing w:val="-2"/>
                <w:kern w:val="0"/>
                <w:sz w:val="24"/>
              </w:rPr>
              <w:t>（盖  章）</w:t>
            </w:r>
          </w:p>
          <w:p>
            <w:pPr>
              <w:wordWrap w:val="0"/>
              <w:spacing w:line="400" w:lineRule="exact"/>
              <w:ind w:firstLine="354" w:firstLineChars="150"/>
              <w:jc w:val="right"/>
              <w:rPr>
                <w:rFonts w:ascii="仿宋_GB2312" w:eastAsia="仿宋_GB2312"/>
              </w:rPr>
            </w:pPr>
            <w:r>
              <w:rPr>
                <w:rFonts w:hint="eastAsia" w:ascii="仿宋_GB2312" w:hAnsi="宋体" w:eastAsia="仿宋_GB2312"/>
                <w:snapToGrid w:val="0"/>
                <w:spacing w:val="-2"/>
                <w:kern w:val="0"/>
                <w:sz w:val="24"/>
              </w:rPr>
              <w:t xml:space="preserve">                          年   月   日  </w:t>
            </w:r>
          </w:p>
        </w:tc>
      </w:tr>
    </w:tbl>
    <w:p>
      <w:pPr>
        <w:rPr>
          <w:rFonts w:ascii="仿宋_GB2312" w:eastAsia="仿宋_GB2312"/>
          <w:sz w:val="32"/>
          <w:szCs w:val="32"/>
        </w:rPr>
      </w:pPr>
      <w:r>
        <w:rPr>
          <w:rFonts w:hint="eastAsia" w:ascii="仿宋_GB2312" w:eastAsia="仿宋_GB2312"/>
          <w:sz w:val="32"/>
          <w:szCs w:val="32"/>
        </w:rPr>
        <w:t xml:space="preserve"> </w:t>
      </w:r>
    </w:p>
    <w:p>
      <w:pPr>
        <w:pStyle w:val="12"/>
        <w:spacing w:line="460" w:lineRule="exact"/>
        <w:rPr>
          <w:rFonts w:ascii="方正小标宋简体" w:eastAsia="方正小标宋简体"/>
          <w:bCs/>
          <w:color w:val="000000"/>
          <w:sz w:val="40"/>
          <w:szCs w:val="40"/>
        </w:rPr>
        <w:sectPr>
          <w:headerReference r:id="rId3" w:type="default"/>
          <w:footerReference r:id="rId4" w:type="default"/>
          <w:footerReference r:id="rId5" w:type="even"/>
          <w:pgSz w:w="11906" w:h="16838"/>
          <w:pgMar w:top="850" w:right="850" w:bottom="850" w:left="850" w:header="851" w:footer="992" w:gutter="0"/>
          <w:paperSrc/>
          <w:cols w:space="0" w:num="1"/>
          <w:rtlGutter w:val="0"/>
          <w:docGrid w:type="lines" w:linePitch="560" w:charSpace="0"/>
        </w:sectPr>
      </w:pPr>
    </w:p>
    <w:p>
      <w:pPr>
        <w:pBdr>
          <w:top w:val="single" w:color="auto" w:sz="6" w:space="1"/>
          <w:bottom w:val="single" w:color="auto" w:sz="6" w:space="1"/>
          <w:between w:val="single" w:color="auto" w:sz="6" w:space="1"/>
        </w:pBdr>
        <w:spacing w:line="400" w:lineRule="exact"/>
        <w:ind w:firstLine="320" w:firstLineChars="100"/>
        <w:rPr>
          <w:rFonts w:hAnsi="仿宋_GB2312"/>
          <w:sz w:val="32"/>
          <w:szCs w:val="32"/>
        </w:rPr>
      </w:pPr>
      <w:bookmarkStart w:id="0" w:name="_GoBack"/>
      <w:bookmarkEnd w:id="0"/>
    </w:p>
    <w:sectPr>
      <w:pgSz w:w="11906" w:h="16838"/>
      <w:pgMar w:top="2098" w:right="1531" w:bottom="1418" w:left="1588" w:header="851" w:footer="992" w:gutter="0"/>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ascii="宋体" w:hAnsi="宋体"/>
        <w:sz w:val="28"/>
        <w:szCs w:val="28"/>
      </w:rPr>
    </w:pPr>
    <w:r>
      <w:rPr>
        <w:rStyle w:val="20"/>
        <w:rFonts w:hint="eastAsia" w:ascii="宋体" w:hAnsi="宋体"/>
        <w:sz w:val="28"/>
        <w:szCs w:val="28"/>
      </w:rPr>
      <w:t xml:space="preserve">— </w:t>
    </w:r>
    <w:r>
      <w:rPr>
        <w:rStyle w:val="20"/>
        <w:rFonts w:hint="eastAsia" w:ascii="宋体" w:hAnsi="宋体"/>
        <w:sz w:val="28"/>
        <w:szCs w:val="28"/>
      </w:rPr>
      <w:fldChar w:fldCharType="begin"/>
    </w:r>
    <w:r>
      <w:rPr>
        <w:rStyle w:val="20"/>
        <w:rFonts w:hint="eastAsia" w:ascii="宋体" w:hAnsi="宋体"/>
        <w:sz w:val="28"/>
        <w:szCs w:val="28"/>
      </w:rPr>
      <w:instrText xml:space="preserve">PAGE  </w:instrText>
    </w:r>
    <w:r>
      <w:rPr>
        <w:rStyle w:val="20"/>
        <w:rFonts w:hint="eastAsia" w:ascii="宋体" w:hAnsi="宋体"/>
        <w:sz w:val="28"/>
        <w:szCs w:val="28"/>
      </w:rPr>
      <w:fldChar w:fldCharType="separate"/>
    </w:r>
    <w:r>
      <w:rPr>
        <w:rStyle w:val="20"/>
        <w:rFonts w:ascii="宋体" w:hAnsi="宋体"/>
        <w:sz w:val="28"/>
        <w:szCs w:val="28"/>
      </w:rPr>
      <w:t>9</w:t>
    </w:r>
    <w:r>
      <w:rPr>
        <w:rStyle w:val="20"/>
        <w:rFonts w:hint="eastAsia" w:ascii="宋体" w:hAnsi="宋体"/>
        <w:sz w:val="28"/>
        <w:szCs w:val="28"/>
      </w:rPr>
      <w:fldChar w:fldCharType="end"/>
    </w:r>
    <w:r>
      <w:rPr>
        <w:rStyle w:val="20"/>
        <w:rFonts w:hint="eastAsia" w:ascii="宋体" w:hAnsi="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34C"/>
    <w:rsid w:val="000146EF"/>
    <w:rsid w:val="00015342"/>
    <w:rsid w:val="00023E57"/>
    <w:rsid w:val="0003242E"/>
    <w:rsid w:val="00033E37"/>
    <w:rsid w:val="000448F5"/>
    <w:rsid w:val="00050294"/>
    <w:rsid w:val="00057175"/>
    <w:rsid w:val="00074502"/>
    <w:rsid w:val="0008210C"/>
    <w:rsid w:val="00092127"/>
    <w:rsid w:val="00097FC5"/>
    <w:rsid w:val="000B49A8"/>
    <w:rsid w:val="000C3ABA"/>
    <w:rsid w:val="000C4CEF"/>
    <w:rsid w:val="000C5769"/>
    <w:rsid w:val="000D249D"/>
    <w:rsid w:val="000D7547"/>
    <w:rsid w:val="000E1D22"/>
    <w:rsid w:val="000E5609"/>
    <w:rsid w:val="001132C5"/>
    <w:rsid w:val="001147D1"/>
    <w:rsid w:val="00122EEE"/>
    <w:rsid w:val="00125607"/>
    <w:rsid w:val="001317F5"/>
    <w:rsid w:val="00131A10"/>
    <w:rsid w:val="00131C14"/>
    <w:rsid w:val="00132552"/>
    <w:rsid w:val="0013721F"/>
    <w:rsid w:val="00144444"/>
    <w:rsid w:val="00145014"/>
    <w:rsid w:val="00154269"/>
    <w:rsid w:val="001567E5"/>
    <w:rsid w:val="00160D92"/>
    <w:rsid w:val="00174C2D"/>
    <w:rsid w:val="00175ED5"/>
    <w:rsid w:val="001811CC"/>
    <w:rsid w:val="0018629D"/>
    <w:rsid w:val="001B5589"/>
    <w:rsid w:val="001C0664"/>
    <w:rsid w:val="001C50DE"/>
    <w:rsid w:val="001C52C2"/>
    <w:rsid w:val="001D1B5C"/>
    <w:rsid w:val="001D2C10"/>
    <w:rsid w:val="001E0B82"/>
    <w:rsid w:val="001E4111"/>
    <w:rsid w:val="001E671A"/>
    <w:rsid w:val="001F1DB1"/>
    <w:rsid w:val="001F300D"/>
    <w:rsid w:val="001F7AAA"/>
    <w:rsid w:val="00210379"/>
    <w:rsid w:val="00210FB9"/>
    <w:rsid w:val="0022342E"/>
    <w:rsid w:val="00223B15"/>
    <w:rsid w:val="0022549F"/>
    <w:rsid w:val="00230177"/>
    <w:rsid w:val="00233D8B"/>
    <w:rsid w:val="00234346"/>
    <w:rsid w:val="002439F6"/>
    <w:rsid w:val="0025272C"/>
    <w:rsid w:val="00256905"/>
    <w:rsid w:val="00261715"/>
    <w:rsid w:val="00274ED4"/>
    <w:rsid w:val="00280AF1"/>
    <w:rsid w:val="00281B6B"/>
    <w:rsid w:val="002835A7"/>
    <w:rsid w:val="00283CBF"/>
    <w:rsid w:val="0029207C"/>
    <w:rsid w:val="002A3A8C"/>
    <w:rsid w:val="002B5146"/>
    <w:rsid w:val="002B7050"/>
    <w:rsid w:val="002C4964"/>
    <w:rsid w:val="002D51AA"/>
    <w:rsid w:val="002E7130"/>
    <w:rsid w:val="002F64D1"/>
    <w:rsid w:val="00307196"/>
    <w:rsid w:val="00310A17"/>
    <w:rsid w:val="0031184E"/>
    <w:rsid w:val="00317EA4"/>
    <w:rsid w:val="003248AF"/>
    <w:rsid w:val="0033256D"/>
    <w:rsid w:val="00344505"/>
    <w:rsid w:val="0035163B"/>
    <w:rsid w:val="00357E7D"/>
    <w:rsid w:val="003645A9"/>
    <w:rsid w:val="00375D21"/>
    <w:rsid w:val="003760A7"/>
    <w:rsid w:val="00381537"/>
    <w:rsid w:val="00383FD2"/>
    <w:rsid w:val="00384730"/>
    <w:rsid w:val="0038669E"/>
    <w:rsid w:val="00396210"/>
    <w:rsid w:val="003A376D"/>
    <w:rsid w:val="003A62BF"/>
    <w:rsid w:val="003B1759"/>
    <w:rsid w:val="003B4191"/>
    <w:rsid w:val="003B5E38"/>
    <w:rsid w:val="003B75BC"/>
    <w:rsid w:val="003C125C"/>
    <w:rsid w:val="003C55BA"/>
    <w:rsid w:val="003D236E"/>
    <w:rsid w:val="003D263A"/>
    <w:rsid w:val="003D37E1"/>
    <w:rsid w:val="003D387C"/>
    <w:rsid w:val="003E1BB9"/>
    <w:rsid w:val="0040055C"/>
    <w:rsid w:val="00404AC4"/>
    <w:rsid w:val="004075FA"/>
    <w:rsid w:val="00413020"/>
    <w:rsid w:val="004145BE"/>
    <w:rsid w:val="00420AC1"/>
    <w:rsid w:val="004214EC"/>
    <w:rsid w:val="004316F6"/>
    <w:rsid w:val="00436DA0"/>
    <w:rsid w:val="004400B4"/>
    <w:rsid w:val="004406E1"/>
    <w:rsid w:val="0044675E"/>
    <w:rsid w:val="00455161"/>
    <w:rsid w:val="004618D7"/>
    <w:rsid w:val="00474309"/>
    <w:rsid w:val="00477E2F"/>
    <w:rsid w:val="004A5375"/>
    <w:rsid w:val="004B2BFD"/>
    <w:rsid w:val="004B3F80"/>
    <w:rsid w:val="004C0DAF"/>
    <w:rsid w:val="004D1282"/>
    <w:rsid w:val="004D2358"/>
    <w:rsid w:val="004D7B8A"/>
    <w:rsid w:val="004E0F4E"/>
    <w:rsid w:val="004E4351"/>
    <w:rsid w:val="004F4EC2"/>
    <w:rsid w:val="00506460"/>
    <w:rsid w:val="00521784"/>
    <w:rsid w:val="00523720"/>
    <w:rsid w:val="00524399"/>
    <w:rsid w:val="00527CF3"/>
    <w:rsid w:val="00534523"/>
    <w:rsid w:val="00534CD1"/>
    <w:rsid w:val="00536E61"/>
    <w:rsid w:val="0053783C"/>
    <w:rsid w:val="005414D8"/>
    <w:rsid w:val="0054429A"/>
    <w:rsid w:val="005507B0"/>
    <w:rsid w:val="00550D38"/>
    <w:rsid w:val="00552198"/>
    <w:rsid w:val="0055477B"/>
    <w:rsid w:val="00560DD4"/>
    <w:rsid w:val="005740BA"/>
    <w:rsid w:val="00576DDC"/>
    <w:rsid w:val="005833EF"/>
    <w:rsid w:val="0058353F"/>
    <w:rsid w:val="005840F9"/>
    <w:rsid w:val="005920A0"/>
    <w:rsid w:val="0059317A"/>
    <w:rsid w:val="005943CF"/>
    <w:rsid w:val="00597361"/>
    <w:rsid w:val="005A4A94"/>
    <w:rsid w:val="005A63AA"/>
    <w:rsid w:val="005A6C97"/>
    <w:rsid w:val="005B22FA"/>
    <w:rsid w:val="005B3C69"/>
    <w:rsid w:val="005C003D"/>
    <w:rsid w:val="005C253A"/>
    <w:rsid w:val="005C2FD0"/>
    <w:rsid w:val="005E0D56"/>
    <w:rsid w:val="005E2F3A"/>
    <w:rsid w:val="005E50E7"/>
    <w:rsid w:val="005E5994"/>
    <w:rsid w:val="005E59C2"/>
    <w:rsid w:val="005F1113"/>
    <w:rsid w:val="005F5747"/>
    <w:rsid w:val="006111B0"/>
    <w:rsid w:val="006122BE"/>
    <w:rsid w:val="006153E0"/>
    <w:rsid w:val="00616335"/>
    <w:rsid w:val="006204BE"/>
    <w:rsid w:val="00626C14"/>
    <w:rsid w:val="00630835"/>
    <w:rsid w:val="00636511"/>
    <w:rsid w:val="0064252D"/>
    <w:rsid w:val="0065192C"/>
    <w:rsid w:val="00652D7A"/>
    <w:rsid w:val="006547C5"/>
    <w:rsid w:val="00657F77"/>
    <w:rsid w:val="00661CD7"/>
    <w:rsid w:val="00695E1D"/>
    <w:rsid w:val="0069641F"/>
    <w:rsid w:val="006A43A2"/>
    <w:rsid w:val="006A5E4C"/>
    <w:rsid w:val="006A67F1"/>
    <w:rsid w:val="006A6AC4"/>
    <w:rsid w:val="006B374F"/>
    <w:rsid w:val="006B46A0"/>
    <w:rsid w:val="006C1F12"/>
    <w:rsid w:val="006C277A"/>
    <w:rsid w:val="006C34B3"/>
    <w:rsid w:val="006C46EB"/>
    <w:rsid w:val="006C565E"/>
    <w:rsid w:val="006D217C"/>
    <w:rsid w:val="006D268F"/>
    <w:rsid w:val="006D275B"/>
    <w:rsid w:val="006D2CAD"/>
    <w:rsid w:val="006D5A32"/>
    <w:rsid w:val="006E095C"/>
    <w:rsid w:val="006F30F1"/>
    <w:rsid w:val="007003F9"/>
    <w:rsid w:val="0070202F"/>
    <w:rsid w:val="007059F2"/>
    <w:rsid w:val="007065D7"/>
    <w:rsid w:val="007135AA"/>
    <w:rsid w:val="00716B96"/>
    <w:rsid w:val="0073271C"/>
    <w:rsid w:val="00737046"/>
    <w:rsid w:val="00742A3D"/>
    <w:rsid w:val="00743109"/>
    <w:rsid w:val="007431D6"/>
    <w:rsid w:val="00746F74"/>
    <w:rsid w:val="00752F79"/>
    <w:rsid w:val="00753B2F"/>
    <w:rsid w:val="00755F4B"/>
    <w:rsid w:val="007603E4"/>
    <w:rsid w:val="0076414C"/>
    <w:rsid w:val="007709DA"/>
    <w:rsid w:val="00770BFB"/>
    <w:rsid w:val="007722A1"/>
    <w:rsid w:val="0077417E"/>
    <w:rsid w:val="00782C4E"/>
    <w:rsid w:val="007A0604"/>
    <w:rsid w:val="007A3F5D"/>
    <w:rsid w:val="007B30B7"/>
    <w:rsid w:val="007B771D"/>
    <w:rsid w:val="007C0F40"/>
    <w:rsid w:val="007C1B30"/>
    <w:rsid w:val="007C771A"/>
    <w:rsid w:val="007E0A7D"/>
    <w:rsid w:val="007E4A6F"/>
    <w:rsid w:val="007E5BA3"/>
    <w:rsid w:val="007E5CEA"/>
    <w:rsid w:val="007F29C8"/>
    <w:rsid w:val="008046A0"/>
    <w:rsid w:val="008061E3"/>
    <w:rsid w:val="00807022"/>
    <w:rsid w:val="00810E60"/>
    <w:rsid w:val="00816332"/>
    <w:rsid w:val="008247D0"/>
    <w:rsid w:val="0085141A"/>
    <w:rsid w:val="0085265F"/>
    <w:rsid w:val="00861C60"/>
    <w:rsid w:val="00872124"/>
    <w:rsid w:val="00872692"/>
    <w:rsid w:val="00873CC2"/>
    <w:rsid w:val="0087462E"/>
    <w:rsid w:val="00882016"/>
    <w:rsid w:val="00894669"/>
    <w:rsid w:val="00895C60"/>
    <w:rsid w:val="008A42BA"/>
    <w:rsid w:val="008B243E"/>
    <w:rsid w:val="008C4A6A"/>
    <w:rsid w:val="008C76E4"/>
    <w:rsid w:val="008D0E1D"/>
    <w:rsid w:val="008D248C"/>
    <w:rsid w:val="008D2E96"/>
    <w:rsid w:val="008D7110"/>
    <w:rsid w:val="008E6DDE"/>
    <w:rsid w:val="008F4910"/>
    <w:rsid w:val="008F686C"/>
    <w:rsid w:val="00900658"/>
    <w:rsid w:val="00901D7A"/>
    <w:rsid w:val="009031A3"/>
    <w:rsid w:val="00914DA2"/>
    <w:rsid w:val="00923F01"/>
    <w:rsid w:val="00933E44"/>
    <w:rsid w:val="00941017"/>
    <w:rsid w:val="00944FC4"/>
    <w:rsid w:val="009513C7"/>
    <w:rsid w:val="009526D2"/>
    <w:rsid w:val="00957039"/>
    <w:rsid w:val="00966819"/>
    <w:rsid w:val="00973295"/>
    <w:rsid w:val="00980AB4"/>
    <w:rsid w:val="0098434D"/>
    <w:rsid w:val="00994748"/>
    <w:rsid w:val="009A2E3B"/>
    <w:rsid w:val="009A39D3"/>
    <w:rsid w:val="009B3EA3"/>
    <w:rsid w:val="009B54B9"/>
    <w:rsid w:val="009C012F"/>
    <w:rsid w:val="009C055D"/>
    <w:rsid w:val="009C2F59"/>
    <w:rsid w:val="009C3ADA"/>
    <w:rsid w:val="009C41A4"/>
    <w:rsid w:val="009D0B87"/>
    <w:rsid w:val="009E063B"/>
    <w:rsid w:val="009E1CF7"/>
    <w:rsid w:val="009E78D6"/>
    <w:rsid w:val="009F038A"/>
    <w:rsid w:val="009F178A"/>
    <w:rsid w:val="009F38DE"/>
    <w:rsid w:val="009F5546"/>
    <w:rsid w:val="009F7440"/>
    <w:rsid w:val="00A017DE"/>
    <w:rsid w:val="00A02BDB"/>
    <w:rsid w:val="00A05BF4"/>
    <w:rsid w:val="00A23CBC"/>
    <w:rsid w:val="00A33192"/>
    <w:rsid w:val="00A34740"/>
    <w:rsid w:val="00A36D23"/>
    <w:rsid w:val="00A37059"/>
    <w:rsid w:val="00A402CA"/>
    <w:rsid w:val="00A4473A"/>
    <w:rsid w:val="00A462D4"/>
    <w:rsid w:val="00A47C72"/>
    <w:rsid w:val="00A67763"/>
    <w:rsid w:val="00A76594"/>
    <w:rsid w:val="00A76C94"/>
    <w:rsid w:val="00A81930"/>
    <w:rsid w:val="00A81A48"/>
    <w:rsid w:val="00A8763C"/>
    <w:rsid w:val="00A97415"/>
    <w:rsid w:val="00AA234C"/>
    <w:rsid w:val="00AA310D"/>
    <w:rsid w:val="00AB092A"/>
    <w:rsid w:val="00AB0CD4"/>
    <w:rsid w:val="00AB56DF"/>
    <w:rsid w:val="00AC09BF"/>
    <w:rsid w:val="00AD6025"/>
    <w:rsid w:val="00AD7CC7"/>
    <w:rsid w:val="00AF6CEA"/>
    <w:rsid w:val="00B00C5D"/>
    <w:rsid w:val="00B03AF5"/>
    <w:rsid w:val="00B04E69"/>
    <w:rsid w:val="00B06569"/>
    <w:rsid w:val="00B066B1"/>
    <w:rsid w:val="00B07D2D"/>
    <w:rsid w:val="00B15391"/>
    <w:rsid w:val="00B2521A"/>
    <w:rsid w:val="00B27E63"/>
    <w:rsid w:val="00B3204C"/>
    <w:rsid w:val="00B41A6F"/>
    <w:rsid w:val="00B46A0B"/>
    <w:rsid w:val="00B514E1"/>
    <w:rsid w:val="00B63C8D"/>
    <w:rsid w:val="00B6420E"/>
    <w:rsid w:val="00B7122D"/>
    <w:rsid w:val="00B7769C"/>
    <w:rsid w:val="00B776AF"/>
    <w:rsid w:val="00B810D1"/>
    <w:rsid w:val="00B835FA"/>
    <w:rsid w:val="00B85328"/>
    <w:rsid w:val="00B92468"/>
    <w:rsid w:val="00B9430B"/>
    <w:rsid w:val="00B95F6E"/>
    <w:rsid w:val="00BA3900"/>
    <w:rsid w:val="00BB43ED"/>
    <w:rsid w:val="00BC56AC"/>
    <w:rsid w:val="00BD014F"/>
    <w:rsid w:val="00BD351B"/>
    <w:rsid w:val="00BD3A9E"/>
    <w:rsid w:val="00BD3C9E"/>
    <w:rsid w:val="00BD46DD"/>
    <w:rsid w:val="00BE2EC7"/>
    <w:rsid w:val="00BE5B0B"/>
    <w:rsid w:val="00C060C2"/>
    <w:rsid w:val="00C22CA5"/>
    <w:rsid w:val="00C316BB"/>
    <w:rsid w:val="00C42A44"/>
    <w:rsid w:val="00C44A58"/>
    <w:rsid w:val="00C46DA5"/>
    <w:rsid w:val="00C47199"/>
    <w:rsid w:val="00C55079"/>
    <w:rsid w:val="00C60856"/>
    <w:rsid w:val="00C60F4D"/>
    <w:rsid w:val="00C72764"/>
    <w:rsid w:val="00C83C71"/>
    <w:rsid w:val="00C849F0"/>
    <w:rsid w:val="00C910D6"/>
    <w:rsid w:val="00C91ECE"/>
    <w:rsid w:val="00CA0176"/>
    <w:rsid w:val="00CC2DBF"/>
    <w:rsid w:val="00CC451D"/>
    <w:rsid w:val="00CC48D2"/>
    <w:rsid w:val="00CC5B2E"/>
    <w:rsid w:val="00CD069A"/>
    <w:rsid w:val="00CD19B2"/>
    <w:rsid w:val="00CD596E"/>
    <w:rsid w:val="00CD7A65"/>
    <w:rsid w:val="00CE4764"/>
    <w:rsid w:val="00CE7354"/>
    <w:rsid w:val="00CE7574"/>
    <w:rsid w:val="00CF2F6C"/>
    <w:rsid w:val="00CF6782"/>
    <w:rsid w:val="00D02250"/>
    <w:rsid w:val="00D02850"/>
    <w:rsid w:val="00D04E3E"/>
    <w:rsid w:val="00D11524"/>
    <w:rsid w:val="00D16498"/>
    <w:rsid w:val="00D30930"/>
    <w:rsid w:val="00D54FD4"/>
    <w:rsid w:val="00D56BD7"/>
    <w:rsid w:val="00D57A43"/>
    <w:rsid w:val="00D6595B"/>
    <w:rsid w:val="00D72729"/>
    <w:rsid w:val="00D748DF"/>
    <w:rsid w:val="00D74A55"/>
    <w:rsid w:val="00D8053A"/>
    <w:rsid w:val="00D8379D"/>
    <w:rsid w:val="00D914C3"/>
    <w:rsid w:val="00DA1E07"/>
    <w:rsid w:val="00DA2715"/>
    <w:rsid w:val="00DB20C6"/>
    <w:rsid w:val="00DB40EE"/>
    <w:rsid w:val="00DC0267"/>
    <w:rsid w:val="00DC403A"/>
    <w:rsid w:val="00DC758F"/>
    <w:rsid w:val="00DD7631"/>
    <w:rsid w:val="00DE4582"/>
    <w:rsid w:val="00DE661F"/>
    <w:rsid w:val="00DF0E88"/>
    <w:rsid w:val="00DF143D"/>
    <w:rsid w:val="00E010AE"/>
    <w:rsid w:val="00E23E53"/>
    <w:rsid w:val="00E253A1"/>
    <w:rsid w:val="00E26131"/>
    <w:rsid w:val="00E274EC"/>
    <w:rsid w:val="00E3418A"/>
    <w:rsid w:val="00E3779B"/>
    <w:rsid w:val="00E42403"/>
    <w:rsid w:val="00E44A8D"/>
    <w:rsid w:val="00E47371"/>
    <w:rsid w:val="00E54D3D"/>
    <w:rsid w:val="00E7380B"/>
    <w:rsid w:val="00E86FEE"/>
    <w:rsid w:val="00E877D9"/>
    <w:rsid w:val="00E93D73"/>
    <w:rsid w:val="00EA066C"/>
    <w:rsid w:val="00EB209C"/>
    <w:rsid w:val="00EB30ED"/>
    <w:rsid w:val="00EB5CFE"/>
    <w:rsid w:val="00EB705D"/>
    <w:rsid w:val="00EB76D6"/>
    <w:rsid w:val="00ED292E"/>
    <w:rsid w:val="00EF0865"/>
    <w:rsid w:val="00EF1085"/>
    <w:rsid w:val="00EF308F"/>
    <w:rsid w:val="00EF6038"/>
    <w:rsid w:val="00EF73EB"/>
    <w:rsid w:val="00EF7AA2"/>
    <w:rsid w:val="00F02F67"/>
    <w:rsid w:val="00F04403"/>
    <w:rsid w:val="00F0449B"/>
    <w:rsid w:val="00F364BC"/>
    <w:rsid w:val="00F40716"/>
    <w:rsid w:val="00F600FA"/>
    <w:rsid w:val="00F76EF7"/>
    <w:rsid w:val="00F868F0"/>
    <w:rsid w:val="00FB0BFF"/>
    <w:rsid w:val="00FB2E3C"/>
    <w:rsid w:val="00FC28AC"/>
    <w:rsid w:val="00FC3D54"/>
    <w:rsid w:val="00FD4252"/>
    <w:rsid w:val="00FE1504"/>
    <w:rsid w:val="00FE4EA8"/>
    <w:rsid w:val="00FF338C"/>
    <w:rsid w:val="00FF60AE"/>
    <w:rsid w:val="4C704A6E"/>
    <w:rsid w:val="547E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paragraph" w:styleId="4">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Plain Text"/>
    <w:basedOn w:val="1"/>
    <w:uiPriority w:val="0"/>
    <w:rPr>
      <w:rFonts w:ascii="宋体" w:hAnsi="Courier New" w:cs="Courier New"/>
      <w:szCs w:val="21"/>
    </w:rPr>
  </w:style>
  <w:style w:type="paragraph" w:styleId="8">
    <w:name w:val="Date"/>
    <w:basedOn w:val="1"/>
    <w:next w:val="1"/>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3">
    <w:name w:val="Normal (Web)"/>
    <w:basedOn w:val="1"/>
    <w:semiHidden/>
    <w:unhideWhenUsed/>
    <w:qFormat/>
    <w:uiPriority w:val="99"/>
    <w:pPr>
      <w:spacing w:before="75" w:after="75"/>
      <w:jc w:val="left"/>
    </w:pPr>
    <w:rPr>
      <w:kern w:val="0"/>
      <w:sz w:val="24"/>
    </w:rPr>
  </w:style>
  <w:style w:type="paragraph" w:styleId="14">
    <w:name w:val="Title"/>
    <w:basedOn w:val="1"/>
    <w:qFormat/>
    <w:uiPriority w:val="0"/>
    <w:pPr>
      <w:spacing w:before="120" w:after="120" w:line="360" w:lineRule="auto"/>
      <w:ind w:firstLine="420"/>
      <w:jc w:val="center"/>
      <w:outlineLvl w:val="0"/>
    </w:pPr>
    <w:rPr>
      <w:rFonts w:ascii="Arial" w:hAnsi="Arial" w:eastAsia="黑体"/>
      <w:b/>
      <w:sz w:val="36"/>
      <w:szCs w:val="20"/>
    </w:rPr>
  </w:style>
  <w:style w:type="paragraph" w:styleId="15">
    <w:name w:val="annotation subject"/>
    <w:basedOn w:val="5"/>
    <w:next w:val="5"/>
    <w:link w:val="31"/>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annotation reference"/>
    <w:qFormat/>
    <w:uiPriority w:val="0"/>
    <w:rPr>
      <w:sz w:val="21"/>
      <w:szCs w:val="21"/>
    </w:rPr>
  </w:style>
  <w:style w:type="paragraph" w:customStyle="1" w:styleId="22">
    <w:name w:val="Char1 Char Char Char Char Char Char"/>
    <w:basedOn w:val="1"/>
    <w:uiPriority w:val="0"/>
    <w:rPr>
      <w:rFonts w:ascii="Tahoma" w:hAnsi="Tahoma"/>
      <w:sz w:val="24"/>
      <w:szCs w:val="20"/>
    </w:rPr>
  </w:style>
  <w:style w:type="character" w:customStyle="1" w:styleId="23">
    <w:name w:val="renshi31"/>
    <w:basedOn w:val="18"/>
    <w:uiPriority w:val="0"/>
    <w:rPr>
      <w:rFonts w:hint="eastAsia" w:ascii="宋体" w:hAnsi="宋体" w:eastAsia="宋体"/>
      <w:color w:val="000000"/>
      <w:spacing w:val="390"/>
      <w:sz w:val="18"/>
      <w:szCs w:val="18"/>
      <w:u w:val="none"/>
    </w:rPr>
  </w:style>
  <w:style w:type="paragraph" w:customStyle="1" w:styleId="24">
    <w:name w:val="样式1"/>
    <w:basedOn w:val="1"/>
    <w:qFormat/>
    <w:uiPriority w:val="0"/>
    <w:pPr>
      <w:snapToGrid w:val="0"/>
      <w:ind w:firstLine="567"/>
    </w:pPr>
    <w:rPr>
      <w:sz w:val="28"/>
      <w:szCs w:val="20"/>
    </w:rPr>
  </w:style>
  <w:style w:type="character" w:customStyle="1" w:styleId="25">
    <w:name w:val="apple-converted-space"/>
    <w:basedOn w:val="18"/>
    <w:uiPriority w:val="0"/>
  </w:style>
  <w:style w:type="paragraph" w:customStyle="1" w:styleId="26">
    <w:name w:val="Char"/>
    <w:basedOn w:val="1"/>
    <w:next w:val="1"/>
    <w:qFormat/>
    <w:uiPriority w:val="0"/>
    <w:pPr>
      <w:tabs>
        <w:tab w:val="left" w:pos="720"/>
      </w:tabs>
      <w:spacing w:beforeLines="50" w:afterLines="100" w:line="360" w:lineRule="auto"/>
      <w:ind w:left="2210" w:hanging="748"/>
      <w:jc w:val="center"/>
    </w:pPr>
    <w:rPr>
      <w:kern w:val="0"/>
      <w:sz w:val="24"/>
    </w:rPr>
  </w:style>
  <w:style w:type="character" w:customStyle="1" w:styleId="27">
    <w:name w:val="headline-content2"/>
    <w:basedOn w:val="18"/>
    <w:qFormat/>
    <w:uiPriority w:val="0"/>
  </w:style>
  <w:style w:type="character" w:customStyle="1" w:styleId="28">
    <w:name w:val="批注文字 Char"/>
    <w:uiPriority w:val="0"/>
    <w:rPr>
      <w:kern w:val="2"/>
      <w:sz w:val="21"/>
      <w:szCs w:val="24"/>
    </w:rPr>
  </w:style>
  <w:style w:type="character" w:customStyle="1" w:styleId="29">
    <w:name w:val="批注主题 Char"/>
    <w:link w:val="15"/>
    <w:qFormat/>
    <w:uiPriority w:val="0"/>
    <w:rPr>
      <w:b/>
      <w:bCs/>
      <w:kern w:val="2"/>
      <w:sz w:val="21"/>
      <w:szCs w:val="24"/>
    </w:rPr>
  </w:style>
  <w:style w:type="character" w:customStyle="1" w:styleId="30">
    <w:name w:val="批注文字 Char1"/>
    <w:basedOn w:val="18"/>
    <w:link w:val="5"/>
    <w:qFormat/>
    <w:uiPriority w:val="0"/>
    <w:rPr>
      <w:kern w:val="2"/>
      <w:sz w:val="21"/>
      <w:szCs w:val="24"/>
    </w:rPr>
  </w:style>
  <w:style w:type="character" w:customStyle="1" w:styleId="31">
    <w:name w:val="批注主题 Char1"/>
    <w:basedOn w:val="30"/>
    <w:link w:val="15"/>
    <w:qFormat/>
    <w:uiPriority w:val="0"/>
    <w:rPr>
      <w:b/>
      <w:bCs/>
    </w:rPr>
  </w:style>
  <w:style w:type="paragraph" w:customStyle="1" w:styleId="32">
    <w:name w:val="Revision"/>
    <w:semiHidden/>
    <w:uiPriority w:val="99"/>
    <w:rPr>
      <w:rFonts w:ascii="Times New Roman" w:hAnsi="Times New Roman" w:eastAsia="宋体" w:cs="Times New Roman"/>
      <w:kern w:val="2"/>
      <w:sz w:val="21"/>
      <w:szCs w:val="24"/>
      <w:lang w:val="en-US" w:eastAsia="zh-CN" w:bidi="ar-SA"/>
    </w:rPr>
  </w:style>
  <w:style w:type="character" w:customStyle="1" w:styleId="33">
    <w:name w:val="HTML 预设格式 Char"/>
    <w:link w:val="12"/>
    <w:qFormat/>
    <w:uiPriority w:val="0"/>
    <w:rPr>
      <w:rFonts w:ascii="Arial" w:hAnsi="Arial" w:cs="Arial"/>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教务处</Company>
  <Pages>1</Pages>
  <Words>808</Words>
  <Characters>4606</Characters>
  <Lines>38</Lines>
  <Paragraphs>10</Paragraphs>
  <TotalTime>20</TotalTime>
  <ScaleCrop>false</ScaleCrop>
  <LinksUpToDate>false</LinksUpToDate>
  <CharactersWithSpaces>5404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2017-05-18T07:54:00Z</dcterms:created>
  <dc:creator>刘志飞</dc:creator>
  <cp:lastModifiedBy>Administrator</cp:lastModifiedBy>
  <cp:lastPrinted>2019-06-27T13:47:00Z</cp:lastPrinted>
  <dcterms:modified xsi:type="dcterms:W3CDTF">2019-08-30T02:05:24Z</dcterms:modified>
  <dc:title>决定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